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50" w:rsidRDefault="00D60450" w:rsidP="00D60450">
      <w:pPr>
        <w:spacing w:after="0" w:line="280" w:lineRule="exact"/>
        <w:ind w:left="6663"/>
        <w:rPr>
          <w:rFonts w:ascii="Times New Roman" w:eastAsia="Calibri" w:hAnsi="Times New Roman" w:cs="Times New Roman"/>
          <w:iCs/>
          <w:sz w:val="26"/>
          <w:szCs w:val="26"/>
        </w:rPr>
      </w:pPr>
      <w:r w:rsidRPr="0018055A">
        <w:rPr>
          <w:rFonts w:ascii="Times New Roman" w:eastAsia="Calibri" w:hAnsi="Times New Roman" w:cs="Times New Roman"/>
          <w:iCs/>
          <w:sz w:val="26"/>
          <w:szCs w:val="26"/>
        </w:rPr>
        <w:t xml:space="preserve">Приложение 2 </w:t>
      </w:r>
    </w:p>
    <w:p w:rsidR="00D60450" w:rsidRPr="0018055A" w:rsidRDefault="00D60450" w:rsidP="00D60450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D60450" w:rsidRPr="0018055A" w:rsidRDefault="00D60450" w:rsidP="00D60450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D60450" w:rsidRDefault="00D60450" w:rsidP="00D6045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6"/>
          <w:szCs w:val="26"/>
        </w:rPr>
      </w:pPr>
      <w:r w:rsidRPr="0018055A">
        <w:rPr>
          <w:rFonts w:ascii="Times New Roman" w:eastAsia="Calibri" w:hAnsi="Times New Roman" w:cs="Times New Roman"/>
          <w:iCs/>
          <w:sz w:val="26"/>
          <w:szCs w:val="26"/>
        </w:rPr>
        <w:t xml:space="preserve">Форма оценки экологических и социальных рисков </w:t>
      </w:r>
    </w:p>
    <w:p w:rsidR="00D60450" w:rsidRPr="0018055A" w:rsidRDefault="00D60450" w:rsidP="00D6045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6"/>
          <w:szCs w:val="26"/>
        </w:rPr>
      </w:pPr>
      <w:r w:rsidRPr="0018055A">
        <w:rPr>
          <w:rFonts w:ascii="Times New Roman" w:eastAsia="Calibri" w:hAnsi="Times New Roman" w:cs="Times New Roman"/>
          <w:iCs/>
          <w:sz w:val="26"/>
          <w:szCs w:val="26"/>
        </w:rPr>
        <w:t xml:space="preserve">УЗ "Бобруйский родильный дом" </w:t>
      </w:r>
    </w:p>
    <w:p w:rsidR="00D60450" w:rsidRPr="0018055A" w:rsidRDefault="00D60450" w:rsidP="00D60450">
      <w:pPr>
        <w:spacing w:after="120" w:line="240" w:lineRule="auto"/>
        <w:jc w:val="center"/>
        <w:rPr>
          <w:rFonts w:ascii="Times New Roman" w:eastAsia="Calibri" w:hAnsi="Times New Roman" w:cs="Times New Roman"/>
          <w:iCs/>
          <w:sz w:val="26"/>
          <w:szCs w:val="26"/>
        </w:rPr>
      </w:pPr>
      <w:r w:rsidRPr="0018055A">
        <w:rPr>
          <w:rFonts w:ascii="Times New Roman" w:eastAsia="Calibri" w:hAnsi="Times New Roman" w:cs="Times New Roman"/>
          <w:iCs/>
          <w:sz w:val="26"/>
          <w:szCs w:val="26"/>
        </w:rPr>
        <w:t xml:space="preserve"> (скрининг)</w:t>
      </w:r>
    </w:p>
    <w:p w:rsidR="00D60450" w:rsidRPr="00460870" w:rsidRDefault="00D60450" w:rsidP="00D60450">
      <w:pPr>
        <w:spacing w:after="0" w:line="240" w:lineRule="auto"/>
        <w:rPr>
          <w:rFonts w:ascii="Times New Roman" w:eastAsia="Calibri" w:hAnsi="Times New Roman" w:cs="Times New Roman"/>
          <w:iCs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835"/>
      </w:tblGrid>
      <w:tr w:rsidR="00D60450" w:rsidRPr="00460870" w:rsidTr="004E59C8">
        <w:trPr>
          <w:jc w:val="center"/>
        </w:trPr>
        <w:tc>
          <w:tcPr>
            <w:tcW w:w="1001" w:type="pct"/>
          </w:tcPr>
          <w:p w:rsidR="00D60450" w:rsidRPr="0046087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Подкомпонент, в рамках которого производится оценка*</w:t>
            </w:r>
          </w:p>
        </w:tc>
        <w:tc>
          <w:tcPr>
            <w:tcW w:w="3999" w:type="pct"/>
          </w:tcPr>
          <w:p w:rsidR="00D60450" w:rsidRPr="0046087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Выбрать один из предложенных:</w:t>
            </w:r>
          </w:p>
          <w:p w:rsidR="00D60450" w:rsidRPr="0046087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Подкомпонент 1.1. «Усиление потенциала отделений интенсивной терапии (анестезиологии и реанимации)»</w:t>
            </w:r>
          </w:p>
          <w:p w:rsidR="00D60450" w:rsidRPr="0046087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 xml:space="preserve">Подкомпонент 1.3. </w:t>
            </w:r>
            <w:r w:rsidRPr="0046087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</w:t>
            </w:r>
            <w:r w:rsidRPr="00460870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Поддержка службы лабораторной диагностики»</w:t>
            </w:r>
          </w:p>
        </w:tc>
      </w:tr>
      <w:tr w:rsidR="00D60450" w:rsidRPr="00460870" w:rsidTr="004E59C8">
        <w:trPr>
          <w:jc w:val="center"/>
        </w:trPr>
        <w:tc>
          <w:tcPr>
            <w:tcW w:w="1001" w:type="pct"/>
          </w:tcPr>
          <w:p w:rsidR="00D60450" w:rsidRPr="0046087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Юридический адрес организации здравоохранения</w:t>
            </w:r>
          </w:p>
        </w:tc>
        <w:tc>
          <w:tcPr>
            <w:tcW w:w="3999" w:type="pct"/>
            <w:vAlign w:val="center"/>
          </w:tcPr>
          <w:p w:rsidR="00D60450" w:rsidRPr="0046087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213827 Могилевская обл., </w:t>
            </w:r>
          </w:p>
          <w:p w:rsidR="00D60450" w:rsidRPr="0046087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г. Бобруйск, </w:t>
            </w:r>
          </w:p>
          <w:p w:rsidR="00D60450" w:rsidRPr="0046087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ул. Советская, д. 134</w:t>
            </w:r>
          </w:p>
        </w:tc>
      </w:tr>
      <w:tr w:rsidR="00D60450" w:rsidRPr="00460870" w:rsidTr="004E59C8">
        <w:trPr>
          <w:jc w:val="center"/>
        </w:trPr>
        <w:tc>
          <w:tcPr>
            <w:tcW w:w="1001" w:type="pct"/>
          </w:tcPr>
          <w:p w:rsidR="00D60450" w:rsidRPr="0046087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Наименование организации здравоохранения</w:t>
            </w:r>
          </w:p>
        </w:tc>
        <w:tc>
          <w:tcPr>
            <w:tcW w:w="3999" w:type="pct"/>
            <w:vAlign w:val="center"/>
          </w:tcPr>
          <w:p w:rsidR="00D6045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Учреждение здравоохранения</w:t>
            </w:r>
          </w:p>
          <w:p w:rsidR="00D60450" w:rsidRPr="00460870" w:rsidRDefault="00D60450" w:rsidP="004E59C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"Бобруйский родильный дом" </w:t>
            </w:r>
          </w:p>
        </w:tc>
      </w:tr>
    </w:tbl>
    <w:p w:rsidR="00D60450" w:rsidRPr="00460870" w:rsidRDefault="00D60450" w:rsidP="00D604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60870">
        <w:rPr>
          <w:rFonts w:ascii="Times New Roman" w:eastAsia="Calibri" w:hAnsi="Times New Roman" w:cs="Times New Roman"/>
          <w:sz w:val="24"/>
          <w:szCs w:val="24"/>
        </w:rPr>
        <w:t>* При реализации в организации здравоохранения более одного подкомпонента оценка производится по каждому подкомпоненту отдельно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487"/>
        <w:gridCol w:w="601"/>
        <w:gridCol w:w="1709"/>
        <w:gridCol w:w="2722"/>
      </w:tblGrid>
      <w:tr w:rsidR="00D60450" w:rsidRPr="00460870" w:rsidTr="004E59C8">
        <w:trPr>
          <w:cantSplit/>
          <w:trHeight w:val="278"/>
          <w:tblHeader/>
        </w:trPr>
        <w:tc>
          <w:tcPr>
            <w:tcW w:w="2195" w:type="pct"/>
            <w:vMerge w:val="restar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20" w:type="pct"/>
            <w:gridSpan w:val="2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84" w:type="pct"/>
            <w:vMerge w:val="restar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СЭС</w:t>
            </w:r>
          </w:p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1401" w:type="pct"/>
            <w:vMerge w:val="restar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если «да»</w:t>
            </w:r>
          </w:p>
        </w:tc>
      </w:tr>
      <w:tr w:rsidR="00D60450" w:rsidRPr="00460870" w:rsidTr="004E59C8">
        <w:trPr>
          <w:cantSplit/>
          <w:trHeight w:val="277"/>
          <w:tblHeader/>
        </w:trPr>
        <w:tc>
          <w:tcPr>
            <w:tcW w:w="2195" w:type="pct"/>
            <w:vMerge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9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pct"/>
            <w:vMerge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450" w:rsidRPr="00460870" w:rsidTr="004E59C8">
        <w:trPr>
          <w:cantSplit/>
        </w:trPr>
        <w:tc>
          <w:tcPr>
            <w:tcW w:w="2195" w:type="pct"/>
          </w:tcPr>
          <w:p w:rsidR="00D60450" w:rsidRPr="00460870" w:rsidRDefault="00D60450" w:rsidP="004E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Включает ли подкомпонент строительные работы в организации (включая объекты по обращению с отходами), в том числе модернизацию, реконструкцию, капитальный (текущий) ремонт?</w:t>
            </w:r>
          </w:p>
        </w:tc>
        <w:tc>
          <w:tcPr>
            <w:tcW w:w="23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СЭС</w:t>
            </w:r>
            <w:proofErr w:type="gramStart"/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01" w:type="pct"/>
            <w:vAlign w:val="center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ПУОСС, План взаимодействия с заинтересованными сторонами</w:t>
            </w:r>
          </w:p>
        </w:tc>
      </w:tr>
      <w:tr w:rsidR="00D60450" w:rsidRPr="00460870" w:rsidTr="004E59C8">
        <w:trPr>
          <w:cantSplit/>
        </w:trPr>
        <w:tc>
          <w:tcPr>
            <w:tcW w:w="2195" w:type="pct"/>
          </w:tcPr>
          <w:p w:rsidR="00D60450" w:rsidRPr="00460870" w:rsidRDefault="00D60450" w:rsidP="004E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Включает ли подкомпонент приобретение медицинских изделий и лекарственных средств для пациентов (включая неподтвержденные случаи </w:t>
            </w: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SARS</w:t>
            </w: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  <w:proofErr w:type="spellStart"/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CoV</w:t>
            </w:r>
            <w:proofErr w:type="spellEnd"/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-2, подлежащие медицинскому наблюдению и/или изоляции)?</w:t>
            </w:r>
          </w:p>
        </w:tc>
        <w:tc>
          <w:tcPr>
            <w:tcW w:w="23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СЭС</w:t>
            </w: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pct"/>
            <w:vAlign w:val="center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исключена</w:t>
            </w:r>
          </w:p>
        </w:tc>
      </w:tr>
      <w:tr w:rsidR="00D60450" w:rsidRPr="00460870" w:rsidTr="004E59C8">
        <w:trPr>
          <w:cantSplit/>
        </w:trPr>
        <w:tc>
          <w:tcPr>
            <w:tcW w:w="2195" w:type="pct"/>
          </w:tcPr>
          <w:p w:rsidR="00D60450" w:rsidRPr="00460870" w:rsidRDefault="00D60450" w:rsidP="004E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Связан ли подкомпонент с какими-либо внешними объектами по обращению с отходами, такими как объекты использования, и (или) хранения, захоронения и обезвреживания отходов (согласно реестру объектов по использованию отходов и реестру объектов хранения, захоронения и обезвреживания отходов Министерства природных ресурсов и охраны окружающей среды Республики Беларусь)</w:t>
            </w:r>
          </w:p>
        </w:tc>
        <w:tc>
          <w:tcPr>
            <w:tcW w:w="23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9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СЭС</w:t>
            </w: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ПУОСС, План взаимодействия с заинтересованными сторонами</w:t>
            </w:r>
          </w:p>
        </w:tc>
      </w:tr>
      <w:tr w:rsidR="00D60450" w:rsidRPr="00460870" w:rsidTr="004E59C8">
        <w:trPr>
          <w:cantSplit/>
        </w:trPr>
        <w:tc>
          <w:tcPr>
            <w:tcW w:w="2195" w:type="pct"/>
          </w:tcPr>
          <w:p w:rsidR="00D60450" w:rsidRPr="00460870" w:rsidRDefault="00D60450" w:rsidP="004E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Существует ли в организации</w:t>
            </w:r>
            <w:r w:rsidRPr="00460870" w:rsidDel="00BF264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надежная нормативная правовая база для контроля инфекционных заболеваний?</w:t>
            </w:r>
          </w:p>
        </w:tc>
        <w:tc>
          <w:tcPr>
            <w:tcW w:w="23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9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СЭС</w:t>
            </w:r>
            <w:proofErr w:type="gramStart"/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0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ПУОСС, План взаимодействия с заинтересованными сторонами</w:t>
            </w:r>
          </w:p>
        </w:tc>
      </w:tr>
      <w:tr w:rsidR="00D60450" w:rsidRPr="00460870" w:rsidTr="004E59C8">
        <w:trPr>
          <w:cantSplit/>
        </w:trPr>
        <w:tc>
          <w:tcPr>
            <w:tcW w:w="2195" w:type="pct"/>
          </w:tcPr>
          <w:p w:rsidR="00D60450" w:rsidRPr="00460870" w:rsidRDefault="00D60450" w:rsidP="004E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Существует ли </w:t>
            </w:r>
            <w:proofErr w:type="gramStart"/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ОЗ надежная нормативная правовая база по обращению с медицинскими отходами?</w:t>
            </w:r>
          </w:p>
        </w:tc>
        <w:tc>
          <w:tcPr>
            <w:tcW w:w="23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9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СЭС</w:t>
            </w:r>
            <w:proofErr w:type="gramStart"/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0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ПУОСС, План взаимодействия с заинтересованными сторонами</w:t>
            </w:r>
          </w:p>
        </w:tc>
      </w:tr>
      <w:tr w:rsidR="00D60450" w:rsidRPr="00460870" w:rsidTr="004E59C8">
        <w:trPr>
          <w:cantSplit/>
        </w:trPr>
        <w:tc>
          <w:tcPr>
            <w:tcW w:w="2195" w:type="pct"/>
          </w:tcPr>
          <w:p w:rsidR="00D60450" w:rsidRPr="00460870" w:rsidRDefault="00D60450" w:rsidP="004E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Включает ли подкомпонент трудоустройство новых работников? </w:t>
            </w:r>
          </w:p>
        </w:tc>
        <w:tc>
          <w:tcPr>
            <w:tcW w:w="23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СЭС</w:t>
            </w:r>
            <w:proofErr w:type="gramStart"/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0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ПУОСС, План по управлению трудовыми ресурсами</w:t>
            </w:r>
          </w:p>
        </w:tc>
      </w:tr>
      <w:tr w:rsidR="00D60450" w:rsidRPr="00460870" w:rsidTr="004E59C8">
        <w:trPr>
          <w:cantSplit/>
        </w:trPr>
        <w:tc>
          <w:tcPr>
            <w:tcW w:w="2195" w:type="pct"/>
          </w:tcPr>
          <w:p w:rsidR="00D60450" w:rsidRPr="00460870" w:rsidRDefault="00D60450" w:rsidP="004E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Включает ли подкомпонент трансграничную транспортировку образцов (проб) инфекционных и опасных материалов?</w:t>
            </w:r>
          </w:p>
        </w:tc>
        <w:tc>
          <w:tcPr>
            <w:tcW w:w="23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СЭС</w:t>
            </w: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ПУОСС, план по управлению трудовыми ресурсами</w:t>
            </w:r>
          </w:p>
        </w:tc>
      </w:tr>
      <w:tr w:rsidR="00D60450" w:rsidRPr="00460870" w:rsidTr="004E59C8">
        <w:trPr>
          <w:cantSplit/>
        </w:trPr>
        <w:tc>
          <w:tcPr>
            <w:tcW w:w="2195" w:type="pct"/>
          </w:tcPr>
          <w:p w:rsidR="00D60450" w:rsidRPr="00460870" w:rsidRDefault="00D60450" w:rsidP="004E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Включает ли подкомпонент привлечение представителей МЧС / МВД во время строительства и / или эксплуатации организаций здравоохранения, оказывающих помощь пациентам с SARS-CoV-2?</w:t>
            </w:r>
          </w:p>
        </w:tc>
        <w:tc>
          <w:tcPr>
            <w:tcW w:w="23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СЭС</w:t>
            </w:r>
            <w:proofErr w:type="gramStart"/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0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ПУОСС, план по управлению трудовыми ресурсами</w:t>
            </w:r>
          </w:p>
        </w:tc>
      </w:tr>
      <w:tr w:rsidR="00D60450" w:rsidRPr="00460870" w:rsidTr="004E59C8">
        <w:trPr>
          <w:cantSplit/>
        </w:trPr>
        <w:tc>
          <w:tcPr>
            <w:tcW w:w="2195" w:type="pct"/>
          </w:tcPr>
          <w:p w:rsidR="00D60450" w:rsidRPr="00460870" w:rsidRDefault="00D60450" w:rsidP="004E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Имеет ли подкомпонент значительный риск гендерного насилия, сексуальной эксплуатации и насилия, сексуального домогательства?</w:t>
            </w:r>
          </w:p>
        </w:tc>
        <w:tc>
          <w:tcPr>
            <w:tcW w:w="23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СЭС</w:t>
            </w:r>
            <w:proofErr w:type="gramStart"/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01" w:type="pct"/>
          </w:tcPr>
          <w:p w:rsidR="00D60450" w:rsidRPr="00460870" w:rsidRDefault="00D60450" w:rsidP="004E59C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eastAsia="Calibri" w:hAnsi="Times New Roman" w:cs="Times New Roman"/>
                <w:sz w:val="24"/>
                <w:szCs w:val="24"/>
              </w:rPr>
              <w:t>ПУОСС, План взаимодействия с заинтересованными сторонами</w:t>
            </w:r>
          </w:p>
        </w:tc>
      </w:tr>
    </w:tbl>
    <w:p w:rsidR="00D60450" w:rsidRPr="00460870" w:rsidRDefault="00D60450" w:rsidP="00D60450">
      <w:pPr>
        <w:spacing w:after="0" w:line="280" w:lineRule="exact"/>
        <w:ind w:right="5612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D60450" w:rsidRPr="00825A05" w:rsidRDefault="00D60450" w:rsidP="00D60450">
      <w:pPr>
        <w:spacing w:after="0" w:line="280" w:lineRule="exact"/>
        <w:ind w:right="5612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25A05">
        <w:rPr>
          <w:rFonts w:ascii="Times New Roman" w:eastAsia="Calibri" w:hAnsi="Times New Roman" w:cs="Times New Roman"/>
          <w:iCs/>
          <w:sz w:val="26"/>
          <w:szCs w:val="26"/>
        </w:rPr>
        <w:t>Руководитель организации здравоохранения:</w:t>
      </w:r>
    </w:p>
    <w:p w:rsidR="00D60450" w:rsidRPr="00825A05" w:rsidRDefault="00D60450" w:rsidP="00D60450">
      <w:pPr>
        <w:spacing w:after="0" w:line="240" w:lineRule="auto"/>
        <w:ind w:left="4956" w:right="-58" w:firstLine="708"/>
        <w:jc w:val="both"/>
        <w:rPr>
          <w:rFonts w:ascii="Times New Roman" w:eastAsia="Calibri" w:hAnsi="Times New Roman" w:cs="Times New Roman"/>
          <w:iCs/>
          <w:sz w:val="26"/>
          <w:szCs w:val="26"/>
          <w:u w:val="single"/>
        </w:rPr>
      </w:pPr>
      <w:r w:rsidRPr="00825A05">
        <w:rPr>
          <w:rFonts w:ascii="Times New Roman" w:eastAsia="Calibri" w:hAnsi="Times New Roman" w:cs="Times New Roman"/>
          <w:iCs/>
          <w:sz w:val="26"/>
          <w:szCs w:val="26"/>
          <w:u w:val="single"/>
        </w:rPr>
        <w:t xml:space="preserve">                      И.И. Симоненко</w:t>
      </w:r>
    </w:p>
    <w:p w:rsidR="00D60450" w:rsidRPr="00825A05" w:rsidRDefault="00D60450" w:rsidP="00D60450">
      <w:pPr>
        <w:spacing w:after="0" w:line="240" w:lineRule="auto"/>
        <w:ind w:left="4956" w:right="-58" w:firstLine="708"/>
        <w:jc w:val="both"/>
        <w:rPr>
          <w:rFonts w:ascii="Times New Roman" w:eastAsia="Calibri" w:hAnsi="Times New Roman" w:cs="Times New Roman"/>
          <w:iCs/>
          <w:sz w:val="26"/>
          <w:szCs w:val="26"/>
          <w:u w:val="single"/>
        </w:rPr>
      </w:pPr>
      <w:r w:rsidRPr="00825A05">
        <w:rPr>
          <w:rFonts w:ascii="Times New Roman" w:eastAsia="Calibri" w:hAnsi="Times New Roman" w:cs="Times New Roman"/>
          <w:iCs/>
          <w:sz w:val="26"/>
          <w:szCs w:val="26"/>
        </w:rPr>
        <w:t>(подпись, инициалы, фамилия)</w:t>
      </w:r>
    </w:p>
    <w:p w:rsidR="00D60450" w:rsidRPr="00825A05" w:rsidRDefault="00D60450" w:rsidP="00D60450">
      <w:pPr>
        <w:spacing w:after="0" w:line="280" w:lineRule="exact"/>
        <w:ind w:right="5612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D60450" w:rsidRPr="00825A05" w:rsidRDefault="00D60450" w:rsidP="00D60450">
      <w:pPr>
        <w:spacing w:after="0" w:line="280" w:lineRule="exact"/>
        <w:ind w:right="5612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25A05">
        <w:rPr>
          <w:rFonts w:ascii="Times New Roman" w:eastAsia="Calibri" w:hAnsi="Times New Roman" w:cs="Times New Roman"/>
          <w:iCs/>
          <w:sz w:val="26"/>
          <w:szCs w:val="26"/>
        </w:rPr>
        <w:t>Лицо, ответственное за разработку и реализацию ПУООС, проведение экологического и социального скрининга и мониторинга:</w:t>
      </w:r>
    </w:p>
    <w:p w:rsidR="00D60450" w:rsidRPr="00825A05" w:rsidRDefault="00D60450" w:rsidP="00D60450">
      <w:pPr>
        <w:spacing w:after="0" w:line="240" w:lineRule="auto"/>
        <w:ind w:left="4956" w:right="-58" w:firstLine="708"/>
        <w:jc w:val="both"/>
        <w:rPr>
          <w:rFonts w:ascii="Times New Roman" w:eastAsia="Calibri" w:hAnsi="Times New Roman" w:cs="Times New Roman"/>
          <w:iCs/>
          <w:sz w:val="26"/>
          <w:szCs w:val="26"/>
          <w:u w:val="single"/>
        </w:rPr>
      </w:pPr>
      <w:r w:rsidRPr="00825A05">
        <w:rPr>
          <w:rFonts w:ascii="Times New Roman" w:eastAsia="Calibri" w:hAnsi="Times New Roman" w:cs="Times New Roman"/>
          <w:iCs/>
          <w:sz w:val="26"/>
          <w:szCs w:val="26"/>
          <w:u w:val="single"/>
        </w:rPr>
        <w:t xml:space="preserve">                       </w:t>
      </w:r>
      <w:proofErr w:type="spellStart"/>
      <w:r w:rsidRPr="00825A05">
        <w:rPr>
          <w:rFonts w:ascii="Times New Roman" w:eastAsia="Calibri" w:hAnsi="Times New Roman" w:cs="Times New Roman"/>
          <w:iCs/>
          <w:sz w:val="26"/>
          <w:szCs w:val="26"/>
          <w:u w:val="single"/>
        </w:rPr>
        <w:t>Г.А.Курлович</w:t>
      </w:r>
      <w:proofErr w:type="spellEnd"/>
    </w:p>
    <w:p w:rsidR="00D60450" w:rsidRPr="00825A05" w:rsidRDefault="00D60450" w:rsidP="00D60450">
      <w:pPr>
        <w:spacing w:after="0" w:line="240" w:lineRule="auto"/>
        <w:ind w:left="4956" w:right="-58" w:firstLine="708"/>
        <w:rPr>
          <w:rFonts w:ascii="Times New Roman" w:eastAsia="Calibri" w:hAnsi="Times New Roman" w:cs="Times New Roman"/>
          <w:iCs/>
          <w:sz w:val="26"/>
          <w:szCs w:val="26"/>
          <w:u w:val="single"/>
        </w:rPr>
        <w:sectPr w:rsidR="00D60450" w:rsidRPr="00825A05" w:rsidSect="00135A2C">
          <w:type w:val="continuous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  <w:r w:rsidRPr="00825A05">
        <w:rPr>
          <w:rFonts w:ascii="Times New Roman" w:eastAsia="Calibri" w:hAnsi="Times New Roman" w:cs="Times New Roman"/>
          <w:iCs/>
          <w:sz w:val="26"/>
          <w:szCs w:val="26"/>
        </w:rPr>
        <w:t>(подпись, инициалы, фамилия)</w:t>
      </w:r>
    </w:p>
    <w:p w:rsidR="00D60450" w:rsidRPr="0018055A" w:rsidRDefault="00D60450" w:rsidP="00D60450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18055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D60450" w:rsidRDefault="00D60450" w:rsidP="00D60450">
      <w:pPr>
        <w:spacing w:after="0" w:line="280" w:lineRule="exact"/>
        <w:jc w:val="center"/>
        <w:rPr>
          <w:rFonts w:ascii="Times New Roman" w:eastAsia="Calibri" w:hAnsi="Times New Roman" w:cs="Times New Roman"/>
          <w:iCs/>
          <w:color w:val="FF0000"/>
          <w:sz w:val="26"/>
          <w:szCs w:val="26"/>
        </w:rPr>
      </w:pPr>
    </w:p>
    <w:p w:rsidR="00135A2C" w:rsidRDefault="00135A2C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60450" w:rsidRPr="00A908DB" w:rsidRDefault="00D60450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lastRenderedPageBreak/>
        <w:t>План</w:t>
      </w:r>
    </w:p>
    <w:p w:rsidR="00D60450" w:rsidRPr="00A908DB" w:rsidRDefault="00D60450" w:rsidP="00D60450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 xml:space="preserve"> по управлению окружающей и социальной средой (включая инфекционный контроль и  управление медицинскими отходами)</w:t>
      </w:r>
    </w:p>
    <w:p w:rsidR="00D60450" w:rsidRPr="00A908DB" w:rsidRDefault="00D60450" w:rsidP="00D60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 xml:space="preserve">в УЗ "Бобруйский родильный дом" </w:t>
      </w:r>
    </w:p>
    <w:p w:rsidR="00D60450" w:rsidRPr="00A908DB" w:rsidRDefault="00D60450" w:rsidP="00D6045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 xml:space="preserve">Объем и компоненты проекта «Экстренное реагирование на COVID-19 в Республике Беларусь» (далее – Проект) полностью согласованы с механизмом COVID-19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Fast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Track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Facility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>. При разработке Проекта учитывались лучшие практики других проектов, связанных с реагированием на COVID-19 в мире.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>Проект реализуется Министерством здравоохранения Республики Беларусь (МЗ РБ) через специально созданную Группу руководства проектом (ГРП).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b/>
          <w:sz w:val="26"/>
          <w:szCs w:val="26"/>
        </w:rPr>
        <w:t>Экологический и социальный риск</w:t>
      </w:r>
      <w:r w:rsidRPr="00A908DB">
        <w:rPr>
          <w:rFonts w:ascii="Times New Roman" w:hAnsi="Times New Roman" w:cs="Times New Roman"/>
          <w:sz w:val="26"/>
          <w:szCs w:val="26"/>
        </w:rPr>
        <w:t>. Проект был подготовлен в соответствии с Рамочным документом по охране окружающей и социальной среды (РДООСС) с рейтингом экологического риска «Существенный» и рейтингом социального риска «Умеренный», в результате чего общий рейтинг риска РДООСС – «Значительный».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>Определены четыре основные области рисков для проекта: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>(а) риски, связанные с ремонтом существующих организаций здравоохранения;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>(б) риски, связанные с обращением медицинских отходов;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 xml:space="preserve">(в) риски, связанные с распространением вируса </w:t>
      </w:r>
      <w:r w:rsidRPr="00A908DB">
        <w:rPr>
          <w:rFonts w:ascii="Times New Roman" w:hAnsi="Times New Roman" w:cs="Times New Roman"/>
          <w:snapToGrid w:val="0"/>
          <w:sz w:val="26"/>
          <w:szCs w:val="26"/>
        </w:rPr>
        <w:t>SARS-CoV-2</w:t>
      </w:r>
      <w:r w:rsidRPr="00A908DB">
        <w:rPr>
          <w:rFonts w:ascii="Times New Roman" w:hAnsi="Times New Roman" w:cs="Times New Roman"/>
          <w:sz w:val="26"/>
          <w:szCs w:val="26"/>
        </w:rPr>
        <w:t xml:space="preserve"> среди работников здравоохранения; а также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>(г) риски, связанные с распространением COVID-19 среди населения в целом.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>Эти риски охватываются следующими экологическими и социальными стандартами (СЭС): СЭС 1, СЭС 2, СЭС 3, СЭС 4 и СЭС 10.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>В целом Проект направлен на закупку товаров и материалов, необходимых для контроля за распространением SARS-CoV-2, а также является источником финансовых сре</w:t>
      </w:r>
      <w:proofErr w:type="gramStart"/>
      <w:r w:rsidRPr="00A908D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908DB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подпроектов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в организациях здравоохранения (далее - ОЗ) Республики Беларусь.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>Для каждой ОЗ  должен быть подготовлен и реализован ПУОСС, который определяет ожидаемые экологические и социальные риски, меры, которые необходимо предпринять для снижения этих рисков, и охватывает все применимые положения соответствующих СЭС.</w:t>
      </w:r>
    </w:p>
    <w:p w:rsidR="00D60450" w:rsidRPr="00A908DB" w:rsidRDefault="00D60450" w:rsidP="00D60450">
      <w:pPr>
        <w:spacing w:after="0" w:line="240" w:lineRule="exac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>ПУОСС содержит мероприятия для трех этапов проекта: (i) Часть 1. Институциональная и административная; (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>) Часть 2. Экологические и социальные риски и меры по смягчению и контролю инфекций и деятельность по обращению с медицинскими отходами  и (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iii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>) Часть 3. План экологического и социального мониторинга. Мероприятия для каждого этапа ПУОСС обеспечивают управление экологическими и социальными рисками организаций, связанными с реагированием на SARS-CoV-2, а также предотвращение и минимизацию загрязнения окружающей среды и вероятности заражения индивидуумов, защиту общественного здоровья.</w:t>
      </w:r>
    </w:p>
    <w:p w:rsidR="00D60450" w:rsidRDefault="00D60450" w:rsidP="00D60450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908DB">
        <w:rPr>
          <w:rFonts w:ascii="Times New Roman" w:hAnsi="Times New Roman" w:cs="Times New Roman"/>
          <w:sz w:val="26"/>
          <w:szCs w:val="26"/>
        </w:rPr>
        <w:t xml:space="preserve">Соответствующие меры и передовые методы по смягчению экологических и социальных последствий документированы в Руководстве Всемирного Банка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Environmental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Health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Safety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(EHS)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Guidelines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, Руководстве ВОЗ COVID-19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Guidelines</w:t>
      </w:r>
      <w:proofErr w:type="spellEnd"/>
      <w:r w:rsidRPr="00A908DB" w:rsidDel="00436D8A">
        <w:rPr>
          <w:rFonts w:ascii="Times New Roman" w:hAnsi="Times New Roman" w:cs="Times New Roman"/>
          <w:sz w:val="26"/>
          <w:szCs w:val="26"/>
        </w:rPr>
        <w:t xml:space="preserve"> </w:t>
      </w:r>
      <w:r w:rsidRPr="00A908DB">
        <w:rPr>
          <w:rFonts w:ascii="Times New Roman" w:hAnsi="Times New Roman" w:cs="Times New Roman"/>
          <w:sz w:val="26"/>
          <w:szCs w:val="26"/>
        </w:rPr>
        <w:t>и в других передовых международных отраслевых практиках (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Good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Industry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Practices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GIIPs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)). Они должны соблюдаться в совокупности с учетом локальных </w:t>
      </w:r>
      <w:proofErr w:type="spellStart"/>
      <w:r w:rsidRPr="00A908DB">
        <w:rPr>
          <w:rFonts w:ascii="Times New Roman" w:hAnsi="Times New Roman" w:cs="Times New Roman"/>
          <w:sz w:val="26"/>
          <w:szCs w:val="26"/>
        </w:rPr>
        <w:t>страновых</w:t>
      </w:r>
      <w:proofErr w:type="spellEnd"/>
      <w:r w:rsidRPr="00A908DB">
        <w:rPr>
          <w:rFonts w:ascii="Times New Roman" w:hAnsi="Times New Roman" w:cs="Times New Roman"/>
          <w:sz w:val="26"/>
          <w:szCs w:val="26"/>
        </w:rPr>
        <w:t xml:space="preserve"> условий. При определении мер по смягчению экологических и социальных последствий должно проводиться надлежащее вовлечение заинтересованных сторон, включая активное участие медицинских работников и специалистов по обращению с медицинскими отходами.</w:t>
      </w:r>
    </w:p>
    <w:p w:rsidR="00D60450" w:rsidRDefault="00D60450" w:rsidP="00D6045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D60450" w:rsidRDefault="00D60450" w:rsidP="00D6045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D60450" w:rsidRDefault="00D60450" w:rsidP="00D6045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D60450" w:rsidRDefault="00D60450" w:rsidP="00D6045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D60450" w:rsidRDefault="00D60450" w:rsidP="00D6045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D60450" w:rsidRDefault="00D60450" w:rsidP="00D6045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D60450" w:rsidRDefault="00D60450" w:rsidP="00D6045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Default="00135A2C" w:rsidP="00D6045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en-US"/>
        </w:rPr>
      </w:pPr>
    </w:p>
    <w:p w:rsidR="00135A2C" w:rsidRPr="00135A2C" w:rsidRDefault="00135A2C" w:rsidP="00D6045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en-US"/>
        </w:rPr>
      </w:pPr>
    </w:p>
    <w:p w:rsidR="00D60450" w:rsidRDefault="00D60450" w:rsidP="00D6045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0207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596"/>
        <w:gridCol w:w="419"/>
        <w:gridCol w:w="1282"/>
        <w:gridCol w:w="2126"/>
        <w:gridCol w:w="3453"/>
      </w:tblGrid>
      <w:tr w:rsidR="00D60450" w:rsidRPr="008827B5" w:rsidTr="004E59C8">
        <w:trPr>
          <w:trHeight w:val="393"/>
        </w:trPr>
        <w:tc>
          <w:tcPr>
            <w:tcW w:w="10207" w:type="dxa"/>
            <w:gridSpan w:val="6"/>
            <w:vAlign w:val="center"/>
          </w:tcPr>
          <w:p w:rsidR="00D60450" w:rsidRPr="00A3745D" w:rsidRDefault="00D60450" w:rsidP="004E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1. Институциональная и административная</w:t>
            </w:r>
          </w:p>
        </w:tc>
      </w:tr>
      <w:tr w:rsidR="00D60450" w:rsidRPr="008827B5" w:rsidTr="0092000B">
        <w:trPr>
          <w:trHeight w:val="453"/>
        </w:trPr>
        <w:tc>
          <w:tcPr>
            <w:tcW w:w="2331" w:type="dxa"/>
          </w:tcPr>
          <w:p w:rsidR="00D60450" w:rsidRPr="00A3745D" w:rsidRDefault="00D60450" w:rsidP="004E59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7876" w:type="dxa"/>
            <w:gridSpan w:val="5"/>
            <w:vAlign w:val="center"/>
          </w:tcPr>
          <w:p w:rsidR="00D60450" w:rsidRPr="008827B5" w:rsidRDefault="00D60450" w:rsidP="004E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D60450" w:rsidRPr="008827B5" w:rsidTr="0092000B">
        <w:trPr>
          <w:trHeight w:val="430"/>
        </w:trPr>
        <w:tc>
          <w:tcPr>
            <w:tcW w:w="2331" w:type="dxa"/>
          </w:tcPr>
          <w:p w:rsidR="00D60450" w:rsidRPr="00A3745D" w:rsidRDefault="00D60450" w:rsidP="004E59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876" w:type="dxa"/>
            <w:gridSpan w:val="5"/>
            <w:vAlign w:val="center"/>
          </w:tcPr>
          <w:p w:rsidR="00D60450" w:rsidRPr="008827B5" w:rsidRDefault="00D60450" w:rsidP="004E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Экстренное реагирование на </w:t>
            </w:r>
            <w:r w:rsidRPr="0088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-19 в РБ</w:t>
            </w:r>
          </w:p>
        </w:tc>
      </w:tr>
      <w:tr w:rsidR="00D60450" w:rsidRPr="008827B5" w:rsidTr="0092000B">
        <w:trPr>
          <w:trHeight w:val="1935"/>
        </w:trPr>
        <w:tc>
          <w:tcPr>
            <w:tcW w:w="2331" w:type="dxa"/>
          </w:tcPr>
          <w:p w:rsidR="00D60450" w:rsidRPr="00A3745D" w:rsidRDefault="00D60450" w:rsidP="004E59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проекта</w:t>
            </w:r>
          </w:p>
          <w:p w:rsidR="00D60450" w:rsidRPr="00A3745D" w:rsidRDefault="00D60450" w:rsidP="004E59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и его содержание</w:t>
            </w:r>
          </w:p>
        </w:tc>
        <w:tc>
          <w:tcPr>
            <w:tcW w:w="7876" w:type="dxa"/>
            <w:gridSpan w:val="5"/>
            <w:vAlign w:val="center"/>
          </w:tcPr>
          <w:p w:rsidR="00D60450" w:rsidRPr="00F2605D" w:rsidRDefault="00D60450" w:rsidP="004E59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Целью реализации Проекта является укрепление отдельных аспектов системы здравоохранения Республики Беларусь для ответных мер в отношении вспышки коронавирусной инфекции COVID-19 (SARS-CoV-2), оперативного реагирования на чрезвычайные ситуации.</w:t>
            </w:r>
          </w:p>
          <w:p w:rsidR="00D60450" w:rsidRPr="00F2605D" w:rsidRDefault="00D60450" w:rsidP="00AD79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направлен на: </w:t>
            </w:r>
            <w:r w:rsidR="0092000B" w:rsidRPr="00D543E9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92000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92000B" w:rsidRPr="00D543E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9200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D7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поддержку службы лабораторной диагностики УЗ "Бобруйский родильный дом".</w:t>
            </w:r>
            <w:r w:rsidRPr="00F26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0450" w:rsidRPr="008827B5" w:rsidTr="0092000B">
        <w:trPr>
          <w:trHeight w:val="1830"/>
        </w:trPr>
        <w:tc>
          <w:tcPr>
            <w:tcW w:w="2331" w:type="dxa"/>
          </w:tcPr>
          <w:p w:rsidR="00D60450" w:rsidRPr="00A3745D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по управлению (Ф.И.О. и контактная информация)</w:t>
            </w:r>
          </w:p>
        </w:tc>
        <w:tc>
          <w:tcPr>
            <w:tcW w:w="2297" w:type="dxa"/>
            <w:gridSpan w:val="3"/>
            <w:vAlign w:val="center"/>
          </w:tcPr>
          <w:p w:rsidR="00D60450" w:rsidRPr="002F6A13" w:rsidRDefault="00D60450" w:rsidP="004E5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банк</w:t>
            </w:r>
          </w:p>
          <w:p w:rsidR="00D60450" w:rsidRPr="008827B5" w:rsidRDefault="00D60450" w:rsidP="004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(Руководитель проекта Эльвира </w:t>
            </w:r>
            <w:proofErr w:type="spellStart"/>
            <w:r w:rsidRPr="002F6A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Анадолу</w:t>
            </w:r>
            <w:proofErr w:type="spellEnd"/>
            <w:r w:rsidRPr="002F6A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450" w:rsidRPr="002F6A13" w:rsidRDefault="00D60450" w:rsidP="004E5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eastAsia="Times New Roman" w:hAnsi="Times New Roman" w:cs="Times New Roman"/>
                <w:sz w:val="24"/>
                <w:szCs w:val="24"/>
              </w:rPr>
              <w:t>ОУП</w:t>
            </w:r>
          </w:p>
          <w:p w:rsidR="00D60450" w:rsidRPr="00460870" w:rsidRDefault="00D60450" w:rsidP="004E59C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6A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(Руководитель группы Андрей Анатольевич Кобель)</w:t>
            </w:r>
          </w:p>
        </w:tc>
        <w:tc>
          <w:tcPr>
            <w:tcW w:w="3453" w:type="dxa"/>
            <w:vAlign w:val="center"/>
          </w:tcPr>
          <w:p w:rsidR="00D60450" w:rsidRDefault="00D60450" w:rsidP="004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УЗ "Бобруйский родильный дом" главный  врач </w:t>
            </w:r>
          </w:p>
          <w:p w:rsidR="00D60450" w:rsidRPr="008827B5" w:rsidRDefault="00D60450" w:rsidP="004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Симоненко Ирина Ивановна</w:t>
            </w:r>
          </w:p>
          <w:p w:rsidR="00D60450" w:rsidRPr="008827B5" w:rsidRDefault="00D60450" w:rsidP="004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тел: 80225 43-17-72</w:t>
            </w:r>
          </w:p>
          <w:p w:rsidR="00D60450" w:rsidRPr="008827B5" w:rsidRDefault="00D60450" w:rsidP="004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тел. моб. +37529 669-44-47</w:t>
            </w:r>
          </w:p>
        </w:tc>
      </w:tr>
      <w:tr w:rsidR="00D60450" w:rsidRPr="008827B5" w:rsidTr="0092000B">
        <w:tc>
          <w:tcPr>
            <w:tcW w:w="2331" w:type="dxa"/>
          </w:tcPr>
          <w:p w:rsidR="00D60450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лица за реализацию </w:t>
            </w:r>
          </w:p>
          <w:p w:rsidR="00D60450" w:rsidRPr="00A3745D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(Ф.И.О. и контактная информация)</w:t>
            </w:r>
          </w:p>
        </w:tc>
        <w:tc>
          <w:tcPr>
            <w:tcW w:w="2297" w:type="dxa"/>
            <w:gridSpan w:val="3"/>
          </w:tcPr>
          <w:p w:rsidR="00D60450" w:rsidRPr="002F6A13" w:rsidRDefault="00D60450" w:rsidP="004E59C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6A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Специалист Всемирного банка по РДООСС Аркадий </w:t>
            </w:r>
            <w:proofErr w:type="spellStart"/>
            <w:r w:rsidRPr="002F6A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Капчелеа</w:t>
            </w:r>
            <w:proofErr w:type="spellEnd"/>
          </w:p>
          <w:p w:rsidR="00D60450" w:rsidRPr="002F6A13" w:rsidRDefault="00D60450" w:rsidP="004E5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450" w:rsidRPr="002F6A13" w:rsidRDefault="00D60450" w:rsidP="004E5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50" w:rsidRPr="002F6A13" w:rsidRDefault="00D60450" w:rsidP="004E59C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6A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Лицо, осуществляющее надзор за реализацией РДООСС Светлана Владимировна </w:t>
            </w:r>
            <w:proofErr w:type="spellStart"/>
            <w:r w:rsidRPr="002F6A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Дедович</w:t>
            </w:r>
            <w:proofErr w:type="spellEnd"/>
          </w:p>
        </w:tc>
        <w:tc>
          <w:tcPr>
            <w:tcW w:w="3453" w:type="dxa"/>
            <w:vAlign w:val="center"/>
          </w:tcPr>
          <w:p w:rsidR="00D60450" w:rsidRDefault="00D60450" w:rsidP="004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службы УЗ "Бобруйский родильный дом" </w:t>
            </w:r>
          </w:p>
          <w:p w:rsidR="00D60450" w:rsidRPr="008827B5" w:rsidRDefault="00D60450" w:rsidP="004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Курлович Геннадий Аркадьевич </w:t>
            </w:r>
          </w:p>
          <w:p w:rsidR="00D60450" w:rsidRPr="008827B5" w:rsidRDefault="00D60450" w:rsidP="004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тел: 80225 71-57-38</w:t>
            </w:r>
          </w:p>
          <w:p w:rsidR="00D60450" w:rsidRPr="008827B5" w:rsidRDefault="00D60450" w:rsidP="004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тел. моб. +37544 548-29-49</w:t>
            </w:r>
          </w:p>
        </w:tc>
      </w:tr>
      <w:tr w:rsidR="00D60450" w:rsidRPr="008827B5" w:rsidTr="004E59C8">
        <w:trPr>
          <w:trHeight w:val="427"/>
        </w:trPr>
        <w:tc>
          <w:tcPr>
            <w:tcW w:w="10207" w:type="dxa"/>
            <w:gridSpan w:val="6"/>
            <w:vAlign w:val="center"/>
          </w:tcPr>
          <w:p w:rsidR="00D60450" w:rsidRPr="00A3745D" w:rsidRDefault="00D60450" w:rsidP="004E59C8">
            <w:pPr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ОБЪЕКТА</w:t>
            </w:r>
          </w:p>
        </w:tc>
      </w:tr>
      <w:tr w:rsidR="00D60450" w:rsidRPr="008827B5" w:rsidTr="004E59C8">
        <w:trPr>
          <w:trHeight w:val="469"/>
        </w:trPr>
        <w:tc>
          <w:tcPr>
            <w:tcW w:w="2927" w:type="dxa"/>
            <w:gridSpan w:val="2"/>
            <w:vAlign w:val="center"/>
          </w:tcPr>
          <w:p w:rsidR="00D60450" w:rsidRPr="00A3745D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вание ОЗ</w:t>
            </w:r>
          </w:p>
        </w:tc>
        <w:tc>
          <w:tcPr>
            <w:tcW w:w="7280" w:type="dxa"/>
            <w:gridSpan w:val="4"/>
            <w:vAlign w:val="center"/>
          </w:tcPr>
          <w:p w:rsidR="00D60450" w:rsidRPr="008827B5" w:rsidRDefault="00D60450" w:rsidP="00D60450">
            <w:pPr>
              <w:pStyle w:val="a4"/>
              <w:numPr>
                <w:ilvl w:val="0"/>
                <w:numId w:val="1"/>
              </w:numPr>
              <w:ind w:left="85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УЗ "Бобруйский родильный дом" </w:t>
            </w:r>
          </w:p>
        </w:tc>
      </w:tr>
      <w:tr w:rsidR="00D60450" w:rsidRPr="008827B5" w:rsidTr="004E59C8">
        <w:trPr>
          <w:trHeight w:val="1849"/>
        </w:trPr>
        <w:tc>
          <w:tcPr>
            <w:tcW w:w="2927" w:type="dxa"/>
            <w:gridSpan w:val="2"/>
            <w:vAlign w:val="center"/>
          </w:tcPr>
          <w:p w:rsidR="00D60450" w:rsidRPr="00A3745D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объекта, включая приложение с картой ОЗ</w:t>
            </w:r>
          </w:p>
        </w:tc>
        <w:tc>
          <w:tcPr>
            <w:tcW w:w="7280" w:type="dxa"/>
            <w:gridSpan w:val="4"/>
            <w:vAlign w:val="center"/>
          </w:tcPr>
          <w:p w:rsidR="00D60450" w:rsidRDefault="00D60450" w:rsidP="004E59C8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50" w:rsidRDefault="00D60450" w:rsidP="00D60450">
            <w:pPr>
              <w:pStyle w:val="a4"/>
              <w:numPr>
                <w:ilvl w:val="0"/>
                <w:numId w:val="1"/>
              </w:numPr>
              <w:ind w:left="85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адрес: </w:t>
            </w:r>
          </w:p>
          <w:p w:rsidR="00D60450" w:rsidRPr="008827B5" w:rsidRDefault="00D60450" w:rsidP="004E59C8">
            <w:pPr>
              <w:pStyle w:val="a4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213827 </w:t>
            </w:r>
            <w:proofErr w:type="gramStart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Бобруйск, ул. Советская, 134.</w:t>
            </w:r>
          </w:p>
          <w:p w:rsidR="00D60450" w:rsidRDefault="00D60450" w:rsidP="004E59C8">
            <w:pPr>
              <w:pStyle w:val="a4"/>
              <w:ind w:left="85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Объект расположен в северо-восточной части г. Бобруйска в жилых кварталах в 1 км от реки Березина и зеленой зоны. </w:t>
            </w:r>
          </w:p>
          <w:p w:rsidR="00D60450" w:rsidRPr="008827B5" w:rsidRDefault="00D60450" w:rsidP="004E59C8">
            <w:pPr>
              <w:pStyle w:val="a4"/>
              <w:ind w:left="85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Схема расположения учреждения прилагается.</w:t>
            </w:r>
          </w:p>
        </w:tc>
      </w:tr>
      <w:tr w:rsidR="00D60450" w:rsidRPr="008827B5" w:rsidTr="004E59C8">
        <w:trPr>
          <w:trHeight w:val="2294"/>
        </w:trPr>
        <w:tc>
          <w:tcPr>
            <w:tcW w:w="2927" w:type="dxa"/>
            <w:gridSpan w:val="2"/>
            <w:vAlign w:val="center"/>
          </w:tcPr>
          <w:p w:rsidR="00D60450" w:rsidRPr="00A3745D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описание местности</w:t>
            </w:r>
          </w:p>
        </w:tc>
        <w:tc>
          <w:tcPr>
            <w:tcW w:w="7280" w:type="dxa"/>
            <w:gridSpan w:val="4"/>
            <w:vAlign w:val="center"/>
          </w:tcPr>
          <w:p w:rsidR="00D60450" w:rsidRDefault="00D60450" w:rsidP="00D60450">
            <w:pPr>
              <w:pStyle w:val="a4"/>
              <w:numPr>
                <w:ilvl w:val="0"/>
                <w:numId w:val="1"/>
              </w:numPr>
              <w:ind w:left="85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Климат умерено-континентальный, рельеф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авнина. </w:t>
            </w:r>
          </w:p>
          <w:p w:rsidR="00D60450" w:rsidRPr="008827B5" w:rsidRDefault="00D60450" w:rsidP="004E59C8">
            <w:pPr>
              <w:pStyle w:val="a4"/>
              <w:ind w:left="8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объекта нет источников поверхностных и грунтовых вод. </w:t>
            </w:r>
          </w:p>
          <w:p w:rsidR="00D60450" w:rsidRPr="008827B5" w:rsidRDefault="00D60450" w:rsidP="004E59C8">
            <w:pPr>
              <w:pStyle w:val="a4"/>
              <w:ind w:left="8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Зеленая зона расположена в районе бассейна реки Березина. </w:t>
            </w:r>
          </w:p>
        </w:tc>
      </w:tr>
      <w:tr w:rsidR="00D60450" w:rsidRPr="008827B5" w:rsidTr="004E59C8">
        <w:trPr>
          <w:trHeight w:val="9346"/>
        </w:trPr>
        <w:tc>
          <w:tcPr>
            <w:tcW w:w="2927" w:type="dxa"/>
            <w:gridSpan w:val="2"/>
          </w:tcPr>
          <w:p w:rsidR="00D60450" w:rsidRPr="00A3745D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 организации здравоохранения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которой располагается объект </w:t>
            </w:r>
          </w:p>
        </w:tc>
        <w:tc>
          <w:tcPr>
            <w:tcW w:w="7280" w:type="dxa"/>
            <w:gridSpan w:val="4"/>
          </w:tcPr>
          <w:p w:rsidR="00D60450" w:rsidRPr="008827B5" w:rsidRDefault="00D60450" w:rsidP="00D60450">
            <w:pPr>
              <w:pStyle w:val="a4"/>
              <w:numPr>
                <w:ilvl w:val="0"/>
                <w:numId w:val="1"/>
              </w:numPr>
              <w:ind w:left="0"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УЗ "Бобруйский родильный дом" является перинатальным центром второго уровня для оказания медицинской помощи беременным, роженицам родильницам и пациентам с заболеванием гинекологического профиля. </w:t>
            </w:r>
          </w:p>
          <w:p w:rsidR="00D60450" w:rsidRPr="008827B5" w:rsidRDefault="00D60450" w:rsidP="00D60450">
            <w:pPr>
              <w:pStyle w:val="a4"/>
              <w:numPr>
                <w:ilvl w:val="0"/>
                <w:numId w:val="1"/>
              </w:numPr>
              <w:ind w:left="0"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не оказывает медицинскую помощь пациентам с </w:t>
            </w:r>
            <w:r w:rsidRPr="0088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-19. </w:t>
            </w:r>
          </w:p>
          <w:p w:rsidR="00D60450" w:rsidRPr="008827B5" w:rsidRDefault="00D60450" w:rsidP="00D60450">
            <w:pPr>
              <w:pStyle w:val="a4"/>
              <w:numPr>
                <w:ilvl w:val="0"/>
                <w:numId w:val="1"/>
              </w:numPr>
              <w:ind w:left="0"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используются помещения четырех классов чистоты. </w:t>
            </w:r>
          </w:p>
          <w:p w:rsidR="00D60450" w:rsidRPr="008827B5" w:rsidRDefault="00D60450" w:rsidP="004E59C8">
            <w:pPr>
              <w:pStyle w:val="a4"/>
              <w:ind w:left="0"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1 класс – операционные для проведения высокотехнологичных и сложных хирургических медицинских вмешательств. </w:t>
            </w:r>
          </w:p>
          <w:p w:rsidR="00D60450" w:rsidRPr="008827B5" w:rsidRDefault="00D60450" w:rsidP="004E59C8">
            <w:pPr>
              <w:pStyle w:val="a4"/>
              <w:ind w:left="0"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2 класс – иные операционные; послеоперационные палаты; стерилизационные помещения стерильной зоны в центральном стерилизационном отделении.</w:t>
            </w:r>
          </w:p>
          <w:p w:rsidR="00D60450" w:rsidRPr="008827B5" w:rsidRDefault="00D60450" w:rsidP="004E59C8">
            <w:pPr>
              <w:pStyle w:val="a4"/>
              <w:ind w:left="0"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3 класс – предоперационные; родильные залы; перевязочные; манипуляционные; процедурные; прививочные кабинеты; палаты и залы анестезиологии и реанимации интенсивной терапии; палаты для недоношенных грудных, травмированных новорожденных детей.</w:t>
            </w:r>
          </w:p>
          <w:p w:rsidR="00D60450" w:rsidRPr="008827B5" w:rsidRDefault="00D60450" w:rsidP="004E59C8">
            <w:pPr>
              <w:pStyle w:val="a4"/>
              <w:ind w:left="0"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4 класс – палаты хирургических отделений, послеродовые палаты.</w:t>
            </w:r>
          </w:p>
          <w:p w:rsidR="00D60450" w:rsidRPr="008827B5" w:rsidRDefault="00D60450" w:rsidP="00D60450">
            <w:pPr>
              <w:pStyle w:val="a4"/>
              <w:numPr>
                <w:ilvl w:val="0"/>
                <w:numId w:val="1"/>
              </w:numPr>
              <w:ind w:left="0"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осуществляется от городской водопроводной сети давления 3 </w:t>
            </w:r>
            <w:r w:rsidRPr="0088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. Водоотведение (канализация) производится в городскую канализацию сеть.</w:t>
            </w:r>
          </w:p>
          <w:p w:rsidR="00D60450" w:rsidRPr="008827B5" w:rsidRDefault="00D60450" w:rsidP="004E59C8">
            <w:pPr>
              <w:pStyle w:val="a4"/>
              <w:ind w:left="0"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осуществляется централизовано от городских тепловых сетей. </w:t>
            </w:r>
          </w:p>
          <w:p w:rsidR="00D60450" w:rsidRPr="008827B5" w:rsidRDefault="00D60450" w:rsidP="00D60450">
            <w:pPr>
              <w:pStyle w:val="a4"/>
              <w:numPr>
                <w:ilvl w:val="0"/>
                <w:numId w:val="1"/>
              </w:numPr>
              <w:ind w:left="0"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структуру коечного фонда учреждения включены:</w:t>
            </w:r>
          </w:p>
          <w:p w:rsidR="00D60450" w:rsidRPr="008827B5" w:rsidRDefault="00D60450" w:rsidP="004E59C8">
            <w:pPr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гинекологические отделения – 80 коек;</w:t>
            </w:r>
          </w:p>
          <w:p w:rsidR="00D60450" w:rsidRPr="008827B5" w:rsidRDefault="00D60450" w:rsidP="004E59C8">
            <w:pPr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отделение патологии беременных – 45 коек;</w:t>
            </w:r>
          </w:p>
          <w:p w:rsidR="00D60450" w:rsidRPr="008827B5" w:rsidRDefault="00D60450" w:rsidP="004E59C8">
            <w:pPr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акушерское физиологическое отделение – 30 коек;</w:t>
            </w:r>
          </w:p>
          <w:p w:rsidR="00D60450" w:rsidRPr="008827B5" w:rsidRDefault="00D60450" w:rsidP="004E59C8">
            <w:pPr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акушерско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обсервационное отделение  - 35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коек;</w:t>
            </w:r>
          </w:p>
          <w:p w:rsidR="00D60450" w:rsidRPr="008827B5" w:rsidRDefault="00D60450" w:rsidP="004E59C8">
            <w:pPr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отделение анестезиологии и реаниматологии – 6 коек;</w:t>
            </w:r>
          </w:p>
          <w:p w:rsidR="00D60450" w:rsidRPr="008827B5" w:rsidRDefault="00D60450" w:rsidP="004E59C8">
            <w:pPr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- отделение анестезиологии и реаниматологии недоношенных новорожденных – 8 коек; </w:t>
            </w:r>
          </w:p>
          <w:p w:rsidR="00D60450" w:rsidRPr="008827B5" w:rsidRDefault="00D60450" w:rsidP="004E59C8">
            <w:pPr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клинико-диагностическая лаборатория с ПЦР отделом.</w:t>
            </w:r>
            <w:bookmarkStart w:id="0" w:name="_GoBack"/>
            <w:bookmarkEnd w:id="0"/>
          </w:p>
        </w:tc>
      </w:tr>
      <w:tr w:rsidR="00D60450" w:rsidRPr="008827B5" w:rsidTr="004E59C8">
        <w:trPr>
          <w:trHeight w:val="5910"/>
        </w:trPr>
        <w:tc>
          <w:tcPr>
            <w:tcW w:w="2927" w:type="dxa"/>
            <w:gridSpan w:val="2"/>
          </w:tcPr>
          <w:p w:rsidR="00D60450" w:rsidRPr="00A3745D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инфекционного контроля и обращения с отходами</w:t>
            </w:r>
          </w:p>
        </w:tc>
        <w:tc>
          <w:tcPr>
            <w:tcW w:w="7280" w:type="dxa"/>
            <w:gridSpan w:val="4"/>
            <w:vAlign w:val="center"/>
          </w:tcPr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отходы образуются в учреждении в результате деятельности по оказанию медицинской помощи беременным, роженицам, родильницам и пациентам с заболеваниями гинекологического профиля. 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proofErr w:type="gramEnd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образующиеся в учреждении разделяются по наименованиям, видам и классам опасности и подлежат обязательному сбору и учету в части их образования, хранения, использования, передачи на переработку специализированным предприятиям и удаления не подлежащих использованию (переработке) отходов производства на объемы хранения и захоронения отходов.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норматив образования неопасных отходов  – 105 тонн в год: 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- отходов 1-го класса опасности (ртутные термометры, люминесцентные лампы, трубки) – 596 </w:t>
            </w:r>
            <w:r w:rsidRPr="0024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отходов 3-го класса опасности (ПЭТ бутылки, целлулоид, фотопленки) – 573 кг в год;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отходы фиксажных растворов – 115 кг в год.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10. Организация обращения с отходами производства, которые образуются в учреждении, заключается в функционировании системы по обращению и учету отходов основой, которой является четкое распределение ответственности и обязанностей руководящего состава учреждения и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Инструкции по обращению с отходами производства и приказом главного врача учреждения. 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средств, изделий медицинского назначения, медицинской техники, имущества и других товаров осуществляется транспортом поставщиков по договорам.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Образующиеся отходы собираются в течение смены (по месту образования) в специально отведенных местах для сбора и накопления отходов производства, раздельно по наименованиям, видам, классам опасности и другим признакам.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Обезвреживание отходов в учреждении осуществляется методом стерилизации на объекте обезвреживания отходов, эксплуатация которого производится в соответствии с требованиями, установленными законодательством. 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Отходы, которые могут быть использованы в качестве вторичного сырья, используются на объектах по использованию отходов в соответствии с техническими правовыми актами. 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Хранение отходов допускается на период накопления количества отходов до объема одной транспортной единицы.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Периодичность вывода отходов, допускаемое количество накопления отходов производства, необходимое для перевозки на объекты захоронения, обезвреживания отходов и (или) на объекты по использованию  отходов (одна транспортная единица), указаны в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струкции по обращению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 производства. 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Отработанные СИЗ, костюмы, маски обезвреживающие методом стерилизации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код отхода 7710104, затем передаются на захоронение. </w:t>
            </w:r>
            <w:proofErr w:type="gramEnd"/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Обеззараженные отходы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бытовые 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вывозятся на полигон ТБО «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Бабино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11. Ответственным лицом в учреждении для контроля инфекционных заболеваний назначена заместитель главного врача по медицинской части Климина Елена Николаевна.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лицом в учреждении для контроля обращения с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отходами назначен начальник хозяйственной службы Курлович Геннадий Аркадьевич. 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Применимые меры по управлению обращением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отходами: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минимизация, повторное использование и переработка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включая методы и процедуры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для минимизации образования отходов;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доставка и хранение образцов, проб, реагентов, лекарственных препаратов и медицинских изделий, включая методы и процедуры для минимизации рисков, связанных с доставкой, получением, хранением опасных медицинских товаров;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сортировка отходов, упаковка и маркировка – необходимость проводить разделение на места их образования и применять принятый на международном уровне метод их упаковки и маркировки;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сбор и транспортировка на месте – применение методов и процедур для своевременного удаления надлежащим образом упакованных и маркированных отходов с использованием специально предназначенной упаковки, средств перемещения маршрутов, а так же дезинфекция инструментов, помещений обеспечение гигиены и безопасности соответствующих вспомогательных работников учреждения, таких как санитарки, сестры-хозяйки;</w:t>
            </w:r>
          </w:p>
          <w:p w:rsidR="00D60450" w:rsidRPr="008827B5" w:rsidRDefault="00D60450" w:rsidP="004E59C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хранение отходов – наличие нескольких площадок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отходов,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различных типов отходов, их надлежащее обслуживание и дезинфекция, а так же выво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отходов из хранилища учреждения для утилизации в течение 24 часов;</w:t>
            </w:r>
          </w:p>
          <w:p w:rsidR="00D60450" w:rsidRPr="00A3745D" w:rsidRDefault="00D60450" w:rsidP="004E59C8">
            <w:pPr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sz w:val="24"/>
                <w:szCs w:val="24"/>
              </w:rPr>
              <w:t>- транспортировка и вывоз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745D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по использованию, обеззараживанию и (или) захоронению отходов за пределами площадок.</w:t>
            </w:r>
          </w:p>
        </w:tc>
      </w:tr>
      <w:tr w:rsidR="00D60450" w:rsidRPr="008827B5" w:rsidTr="004E59C8">
        <w:tc>
          <w:tcPr>
            <w:tcW w:w="2927" w:type="dxa"/>
            <w:gridSpan w:val="2"/>
          </w:tcPr>
          <w:p w:rsidR="00D60450" w:rsidRPr="00A3745D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Готовность к чрезвычайным ситуациям </w:t>
            </w:r>
          </w:p>
        </w:tc>
        <w:tc>
          <w:tcPr>
            <w:tcW w:w="7280" w:type="dxa"/>
            <w:gridSpan w:val="4"/>
            <w:vAlign w:val="center"/>
          </w:tcPr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утвержденный План предупреждения и ликвидации чрезвычайных ситуаций на случай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оздействия инфекционных аген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тов, радиации, случайные выбросы инфекционных или опасных веществ в окружающую среду, выхо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из строя медицинского оборудования, прекращения подачи энергоресурсов, пожара. </w:t>
            </w:r>
          </w:p>
          <w:p w:rsidR="00D60450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лицами за его исполнение </w:t>
            </w:r>
            <w:proofErr w:type="gramStart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назначены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0450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главного врача по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инской части          Климина Елена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иколаевна;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специалист по мобилизационной подготовке и гражданской обороне Стешенко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иколаевич.</w:t>
            </w:r>
          </w:p>
        </w:tc>
      </w:tr>
      <w:tr w:rsidR="00D60450" w:rsidRPr="008827B5" w:rsidTr="004E59C8">
        <w:tc>
          <w:tcPr>
            <w:tcW w:w="10207" w:type="dxa"/>
            <w:gridSpan w:val="6"/>
          </w:tcPr>
          <w:p w:rsidR="00D60450" w:rsidRPr="00A3745D" w:rsidRDefault="00D60450" w:rsidP="004E59C8">
            <w:pPr>
              <w:ind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</w:t>
            </w:r>
          </w:p>
        </w:tc>
      </w:tr>
      <w:tr w:rsidR="00D60450" w:rsidRPr="008827B5" w:rsidTr="004E59C8">
        <w:tc>
          <w:tcPr>
            <w:tcW w:w="3346" w:type="dxa"/>
            <w:gridSpan w:val="3"/>
          </w:tcPr>
          <w:p w:rsidR="00D60450" w:rsidRPr="00A3745D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и местное законодательство и разрешения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применяемые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проектной </w:t>
            </w:r>
            <w:r w:rsidRPr="00A374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861" w:type="dxa"/>
            <w:gridSpan w:val="3"/>
          </w:tcPr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правовая база Проекта включает в себя ряд национальных законов, норм и правил, экологических и социальных стандартов и руково</w:t>
            </w:r>
            <w:proofErr w:type="gram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уппы Всемирного Банка, а также руководящих документов ВОЗ: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 18 июля 2016 г. № 399-З «О государственной экологической экспертизе, стратегической экологической оценке и оценке воздействия на окружающую среду»;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Беларусь от 7 января 2012 г. № 340-З «О санитарно-эпидемиологическом благополучии населения»</w:t>
            </w:r>
            <w:r w:rsidRPr="00A37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Беларусь от 23 июня 2008 г. № 356-З «Об охране труда»;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Совета Министров Республики Беларусь от 19.01.2017 № 47 «О государственной экологической экспертизе, стратегической экологической оценке и оценке воздействия на </w:t>
            </w: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окружающую среду»;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Совета Министров Республики Беларусь от 30.10.2020 № 624 «О мерах по предотвращению распространения инфекционного заболевания»;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Министерства здравоохранения Республики Беларусь от 10.04.2020 № 36 «О реализации постановления Совета Министров Республики Беларусь от 08.04.2020 № 208»;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Министерства здравоохранения Республики Беларусь от 07.02.2018 № 14 «Об утверждении Санитарных норм и правил «Санитарно-эпидемиологические требования к обращению с медицинскими отходами»;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здравоохранения Республики Беларусь № 1106 от 20.10.2020 «О некоторых вопросах оказания медицинской помощи пациентов с инфекцией COVID-19»;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 социальные стандарты ВБ: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СЭС</w:t>
            </w:r>
            <w:proofErr w:type="gram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и управление экологическими и социальными рисками и воздействиями;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СЭС</w:t>
            </w:r>
            <w:proofErr w:type="gram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Труд и условия труда;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СЭС3 – Ресурсы и эффективность, предотвращение загрязнения и управление им;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СЭС</w:t>
            </w:r>
            <w:proofErr w:type="gram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Здоровье и безопасность сообщества;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Руководящие принципы ГБОС по охране окружающей среды и технике безопасности (Общие руководящие принципы ГБОС: (a) ГБОС 2.5 – Биологические опасности; (b) ГБОС 2.7 – Средства индивидуальной защиты (</w:t>
            </w:r>
            <w:proofErr w:type="gram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); (c) ГБОС 3.5 – Перевозка опасных материалов; и, (d) ГБОС 3.6 – Профилактика заболеваний);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IFC по охране окружающей среды, здоровья и безопасности для организаций здравоохранения;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руководство Всемирной Организации Здравоохранения по следующим вопросам: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(i) лабораторная биобезопасность,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) профилактика инфекций и борьба с ними,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права, роли и обязанности работников здравоохранения, в том числе ключевые аспекты безопасности и гигиены труда,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proofErr w:type="spell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) водоснабжение, санитария, гигиена и утилизация отходов,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(v) карантин лиц,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рациональное использование </w:t>
            </w:r>
            <w:proofErr w:type="gram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60450" w:rsidRPr="00A3745D" w:rsidRDefault="00D60450" w:rsidP="004E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proofErr w:type="spellEnd"/>
            <w:r w:rsidRPr="00A3745D">
              <w:rPr>
                <w:rFonts w:ascii="Times New Roman" w:eastAsia="Times New Roman" w:hAnsi="Times New Roman" w:cs="Times New Roman"/>
                <w:sz w:val="24"/>
                <w:szCs w:val="24"/>
              </w:rPr>
              <w:t>) источники и распределение кислорода для центров обработки COVID-19.</w:t>
            </w:r>
          </w:p>
        </w:tc>
      </w:tr>
      <w:tr w:rsidR="00D60450" w:rsidRPr="008827B5" w:rsidTr="004E59C8">
        <w:tc>
          <w:tcPr>
            <w:tcW w:w="10207" w:type="dxa"/>
            <w:gridSpan w:val="6"/>
          </w:tcPr>
          <w:p w:rsidR="00D60450" w:rsidRPr="00CA582D" w:rsidRDefault="00D60450" w:rsidP="004E59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ЗМЕЩЕН</w:t>
            </w:r>
            <w:r w:rsidRPr="00CA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 И ОБЩЕСТВЕННОЕ ОБСУЖДЕНИЕ</w:t>
            </w:r>
          </w:p>
        </w:tc>
      </w:tr>
      <w:tr w:rsidR="00D60450" w:rsidRPr="008827B5" w:rsidTr="004E59C8">
        <w:tc>
          <w:tcPr>
            <w:tcW w:w="3346" w:type="dxa"/>
            <w:gridSpan w:val="3"/>
          </w:tcPr>
          <w:p w:rsidR="00D60450" w:rsidRPr="00A3745D" w:rsidRDefault="00D60450" w:rsidP="004E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Определить, когда и где документ был размещен и проведено его общественное обсуждение</w:t>
            </w:r>
          </w:p>
        </w:tc>
        <w:tc>
          <w:tcPr>
            <w:tcW w:w="6861" w:type="dxa"/>
            <w:gridSpan w:val="3"/>
          </w:tcPr>
          <w:p w:rsidR="00D60450" w:rsidRPr="008827B5" w:rsidRDefault="00D60450" w:rsidP="004E59C8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14. План по управлению окружающей и социальной средой размещен на веб-сайте УЗ "Бобруйский родильный дом" 07.04.2021 г.</w:t>
            </w:r>
          </w:p>
        </w:tc>
      </w:tr>
      <w:tr w:rsidR="00D60450" w:rsidRPr="008827B5" w:rsidTr="004E59C8">
        <w:tc>
          <w:tcPr>
            <w:tcW w:w="10207" w:type="dxa"/>
            <w:gridSpan w:val="6"/>
          </w:tcPr>
          <w:p w:rsidR="00D60450" w:rsidRPr="00CA582D" w:rsidRDefault="00D60450" w:rsidP="004E59C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2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ИНСТИТУЦИОНАЛЬНЫЕ МЕРОПРИЯТИЯ И НАРАЩИВАНИЕ ПОТЕНЦИАЛА</w:t>
            </w:r>
          </w:p>
        </w:tc>
      </w:tr>
      <w:tr w:rsidR="00D60450" w:rsidRPr="008827B5" w:rsidTr="004E59C8">
        <w:tc>
          <w:tcPr>
            <w:tcW w:w="3346" w:type="dxa"/>
            <w:gridSpan w:val="3"/>
          </w:tcPr>
          <w:p w:rsidR="00D60450" w:rsidRPr="00AB36A8" w:rsidRDefault="00D60450" w:rsidP="004E5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Реализация институциональных механизмов. Запланированные / проведенные мероприятия по наращиванию потенциала организации</w:t>
            </w:r>
          </w:p>
          <w:p w:rsidR="00D60450" w:rsidRPr="00AB36A8" w:rsidRDefault="00D60450" w:rsidP="004E5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61" w:type="dxa"/>
            <w:gridSpan w:val="3"/>
            <w:vAlign w:val="center"/>
          </w:tcPr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15. Определены ответственные на каждом этапе полного цикла инфекционного контроля и обращения с отходами в организации: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доставка и хранение лекарственных препаратов и медицинских изделий, образцов проб, реагентов – главная медсестра Гриченок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аптеку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Лебедева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льяна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- сортировка отходов, упаковка, маркировка и разделение отходов на месте их образования – старшие медицинские сестры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отделений;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транспортировка отходов к объекту обезвреживания и площадкам временного хранения – сестры хозяйки, санитарки отделений;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обезвреживание опасных отходов и транспортировка их на площадки временног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хранения медсестра Гриченок Наталья Александровна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, старшая медсестра Николаева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инаида Григорьевна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- хранение отходов на площадках, транспортировка и вывоз отходов на объекты по использованию, обезвреживанию и (или) захоронению отходов –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службы Курлович Геннадий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ркадьевич.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gramStart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Назначены</w:t>
            </w:r>
            <w:proofErr w:type="gramEnd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в учреждении: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за инфекционный контроль и безопасность заместитель главного врача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медицинской части Климина Елена Николаевна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главная медсестра Гриченок Наталья Александровна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- за работу по обращению с отходами начальник хозяйственной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Курлович Геннадий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ркадьевич. 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17. Приказом главного врача учреждения от 12.01.2021 г. «Об упорядочении системы обращения с отходами в учреждении» определены ответственность должностных лиц организации за инфекционный контроль и обращение с отходами.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 все структурные подразделения вовлечены в систему координации обращения отходов и регулярного анализа проблем и результатов работы.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образования отходов отражается в книге учета отходов производства, а именно: 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ежедневно в структурных подразделениях, на объектах по обезвреживанию в книгах ежедневного учета (ПОД-9);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ежемесячно в учреждении в книге общего учета (ПОД-10).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всех образующихся отходов в учреждении, а так же их количественных и качественных показателей проводится инвентаризация отходов. 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19. Ответственных по системе управления информацией для отслеживания и регистрации потоков отходов в организации назначен начальник хозяйственной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Курлович Геннадий 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ркадьевич</w:t>
            </w: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gramStart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обращению</w:t>
            </w:r>
            <w:proofErr w:type="gramEnd"/>
            <w:r w:rsidRPr="008827B5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 производства в учреждении организуется: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работники по управлению обращения с отходами (начальник хозяйственной службы, главная медсестра) – в Государственных учреждениях образования один раз в 5 лет: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- медицинские сестры, санитарки, сестры хозяйки проходят обучение и инструктаж в учреждении два раза в год под руководством главной медсестры и начальника хозяйственной службы.</w:t>
            </w:r>
          </w:p>
          <w:p w:rsidR="00D60450" w:rsidRPr="008827B5" w:rsidRDefault="00D60450" w:rsidP="004E59C8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5">
              <w:rPr>
                <w:rFonts w:ascii="Times New Roman" w:hAnsi="Times New Roman" w:cs="Times New Roman"/>
                <w:sz w:val="24"/>
                <w:szCs w:val="24"/>
              </w:rPr>
              <w:t>21. Ответственные за рассмотрение обращений работников по вопросам инфекционного контроля и обращения с отходами назначен заместитель главного врача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медицинской части Климина Елена Николаевна. </w:t>
            </w:r>
          </w:p>
        </w:tc>
      </w:tr>
    </w:tbl>
    <w:p w:rsidR="00D60450" w:rsidRPr="00135A2C" w:rsidRDefault="00D60450" w:rsidP="00D60450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D60450" w:rsidRPr="00135A2C" w:rsidSect="00135A2C">
      <w:type w:val="continuous"/>
      <w:pgSz w:w="11906" w:h="16838"/>
      <w:pgMar w:top="426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044"/>
    <w:multiLevelType w:val="hybridMultilevel"/>
    <w:tmpl w:val="B8E6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16B0"/>
    <w:multiLevelType w:val="hybridMultilevel"/>
    <w:tmpl w:val="1752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50"/>
    <w:rsid w:val="00135A2C"/>
    <w:rsid w:val="006E1815"/>
    <w:rsid w:val="006F61F1"/>
    <w:rsid w:val="0092000B"/>
    <w:rsid w:val="00AD79D9"/>
    <w:rsid w:val="00BB3A1D"/>
    <w:rsid w:val="00BB5D39"/>
    <w:rsid w:val="00D60450"/>
    <w:rsid w:val="00E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450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D6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450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D6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GK_3_KAB_6</cp:lastModifiedBy>
  <cp:revision>2</cp:revision>
  <cp:lastPrinted>2021-04-07T09:21:00Z</cp:lastPrinted>
  <dcterms:created xsi:type="dcterms:W3CDTF">2021-04-07T08:40:00Z</dcterms:created>
  <dcterms:modified xsi:type="dcterms:W3CDTF">2021-04-07T08:40:00Z</dcterms:modified>
</cp:coreProperties>
</file>